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искусственной вентиляции легких ручной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искусственной вентиляции легких ручной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искусственной вентиляции легких потерпевшим с ослабленнымдыханием или с полным его отсутствием.</w:t>
            </w:r>
            <w:br/>
            <w:br/>
            <w:r>
              <w:rPr/>
              <w:t xml:space="preserve">Областью применения аппарата являются угольные шахты, а такжеспасательные транспортные средства подразделений ГВГСС Украины идругих ведомств.</w:t>
            </w:r>
            <w:br/>
            <w:br/>
            <w:r>
              <w:rPr/>
              <w:t xml:space="preserve">В состав аппарата входят: мех, коробка клапанная, маска, шланг,коробка мундштучная, сумка. Он укомплектован руководством поэксплуатации, паспортом и комплектом запасных частей.</w:t>
            </w:r>
            <w:br/>
            <w:br/>
            <w:r>
              <w:rPr/>
              <w:t xml:space="preserve">В аппарате использован принцип переключения фаз дыхания «пообъему». При сжатии меха воздух под давлением поступает в коробкуклапанную и через маску в легкие пострадавшего. Выдохосуществляется пассивно через коробку клапанную в атмосферу.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2025-12-03T23:29:43+03:00</dcterms:created>
  <dcterms:modified xsi:type="dcterms:W3CDTF">2025-12-03T23:29:43+03:00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